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79" w:rsidRDefault="009F322C" w:rsidP="009F5D79">
      <w:pPr>
        <w:rPr>
          <w:rFonts w:asciiTheme="minorHAnsi" w:eastAsia="Times New Roman" w:hAnsiTheme="minorHAnsi" w:cs="Times New Roman"/>
          <w:b/>
          <w:szCs w:val="22"/>
          <w:lang w:eastAsia="en-US"/>
        </w:rPr>
      </w:pPr>
      <w:bookmarkStart w:id="0" w:name="_GoBack"/>
      <w:r w:rsidRPr="009F322C">
        <w:rPr>
          <w:b/>
        </w:rPr>
        <w:t>Intended Audiences and Potential Evaluation Roles</w:t>
      </w:r>
      <w:r>
        <w:rPr>
          <w:rFonts w:asciiTheme="minorHAnsi" w:eastAsia="Times New Roman" w:hAnsiTheme="minorHAnsi" w:cs="Times New Roman"/>
          <w:b/>
          <w:szCs w:val="22"/>
          <w:lang w:eastAsia="en-US"/>
        </w:rPr>
        <w:t xml:space="preserve"> </w:t>
      </w:r>
    </w:p>
    <w:bookmarkEnd w:id="0"/>
    <w:p w:rsidR="009F5D79" w:rsidRPr="009F322C" w:rsidRDefault="009F5D79" w:rsidP="009F5D79">
      <w:pPr>
        <w:ind w:left="396"/>
        <w:rPr>
          <w:rFonts w:asciiTheme="minorHAnsi" w:eastAsia="Times New Roman" w:hAnsiTheme="minorHAnsi" w:cs="Times New Roman"/>
          <w:b/>
          <w:sz w:val="16"/>
          <w:szCs w:val="16"/>
          <w:lang w:eastAsia="en-US"/>
        </w:rPr>
      </w:pPr>
    </w:p>
    <w:tbl>
      <w:tblPr>
        <w:tblStyle w:val="ProjectScopeTable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3"/>
      </w:tblGrid>
      <w:tr w:rsidR="009F322C" w:rsidRPr="00007331" w:rsidTr="004B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0"/>
        </w:trPr>
        <w:tc>
          <w:tcPr>
            <w:tcW w:w="8843" w:type="dxa"/>
            <w:shd w:val="clear" w:color="auto" w:fill="auto"/>
          </w:tcPr>
          <w:tbl>
            <w:tblPr>
              <w:tblStyle w:val="TableGrid"/>
              <w:tblW w:w="7473" w:type="dxa"/>
              <w:tblLook w:val="04A0" w:firstRow="1" w:lastRow="0" w:firstColumn="1" w:lastColumn="0" w:noHBand="0" w:noVBand="1"/>
            </w:tblPr>
            <w:tblGrid>
              <w:gridCol w:w="1623"/>
              <w:gridCol w:w="5850"/>
            </w:tblGrid>
            <w:tr w:rsidR="009F322C" w:rsidRPr="00007331" w:rsidTr="004B0185">
              <w:trPr>
                <w:trHeight w:val="359"/>
              </w:trPr>
              <w:tc>
                <w:tcPr>
                  <w:tcW w:w="1623" w:type="dxa"/>
                  <w:shd w:val="clear" w:color="auto" w:fill="D9D9D9" w:themeFill="background1" w:themeFillShade="D9"/>
                  <w:vAlign w:val="center"/>
                </w:tcPr>
                <w:p w:rsidR="009F322C" w:rsidRPr="00007331" w:rsidRDefault="009F322C" w:rsidP="004B0185">
                  <w:pPr>
                    <w:rPr>
                      <w:b/>
                      <w:sz w:val="16"/>
                      <w:szCs w:val="16"/>
                    </w:rPr>
                  </w:pPr>
                  <w:r w:rsidRPr="00007331">
                    <w:rPr>
                      <w:b/>
                      <w:sz w:val="16"/>
                      <w:szCs w:val="16"/>
                    </w:rPr>
                    <w:t>If you’re a:</w:t>
                  </w:r>
                </w:p>
              </w:tc>
              <w:tc>
                <w:tcPr>
                  <w:tcW w:w="5850" w:type="dxa"/>
                  <w:shd w:val="clear" w:color="auto" w:fill="D9D9D9" w:themeFill="background1" w:themeFillShade="D9"/>
                  <w:vAlign w:val="center"/>
                </w:tcPr>
                <w:p w:rsidR="009F322C" w:rsidRPr="00007331" w:rsidRDefault="009F322C" w:rsidP="004B0185">
                  <w:pPr>
                    <w:rPr>
                      <w:b/>
                      <w:sz w:val="16"/>
                      <w:szCs w:val="16"/>
                    </w:rPr>
                  </w:pPr>
                  <w:r w:rsidRPr="00007331">
                    <w:rPr>
                      <w:b/>
                      <w:sz w:val="16"/>
                      <w:szCs w:val="16"/>
                    </w:rPr>
                    <w:t>You can contribute to an evaluation of a pedestrian safety intervention by:</w:t>
                  </w:r>
                </w:p>
              </w:tc>
            </w:tr>
            <w:tr w:rsidR="009F322C" w:rsidRPr="00007331" w:rsidTr="004B0185">
              <w:trPr>
                <w:cantSplit/>
                <w:trHeight w:val="827"/>
              </w:trPr>
              <w:tc>
                <w:tcPr>
                  <w:tcW w:w="1623" w:type="dxa"/>
                </w:tcPr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Public health practitioner</w:t>
                  </w:r>
                </w:p>
              </w:tc>
              <w:tc>
                <w:tcPr>
                  <w:tcW w:w="5850" w:type="dxa"/>
                </w:tcPr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Identifying or collecting </w:t>
                  </w:r>
                  <w:r w:rsidRPr="00ED0B39">
                    <w:rPr>
                      <w:rFonts w:cs="Calibri"/>
                      <w:sz w:val="16"/>
                      <w:szCs w:val="16"/>
                      <w:highlight w:val="yellow"/>
                      <w:shd w:val="clear" w:color="auto" w:fill="FFFFFF"/>
                    </w:rPr>
                    <w:t>primary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or </w:t>
                  </w:r>
                  <w:r w:rsidRPr="00ED0B39">
                    <w:rPr>
                      <w:rFonts w:cs="Calibri"/>
                      <w:sz w:val="16"/>
                      <w:szCs w:val="16"/>
                      <w:highlight w:val="yellow"/>
                      <w:shd w:val="clear" w:color="auto" w:fill="FFFFFF"/>
                    </w:rPr>
                    <w:t>secondary data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related to pedestrian safety behaviors, policies, practices, environments, and educational 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or promotional efforts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Analyzing the magnitude, trends, and patterns of pedestrian fatalities, injuries, and associated risk and protective factors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Examining trends among subpopulations to convey connect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ion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s to the social determinants of health and indicators of 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health inequities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322C" w:rsidRPr="00007331" w:rsidTr="004B0185">
              <w:tc>
                <w:tcPr>
                  <w:tcW w:w="1623" w:type="dxa"/>
                </w:tcPr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Transportation, highway safety, or planning professional</w:t>
                  </w:r>
                </w:p>
              </w:tc>
              <w:tc>
                <w:tcPr>
                  <w:tcW w:w="5850" w:type="dxa"/>
                </w:tcPr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Prioritizing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pedestrian safety 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policies and 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improvements 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for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evaluat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ion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Identifying existing data to use for evaluation (e.g., pedestrian counts, traffic flow data, traffic accident reports)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 xml:space="preserve">Designing policies, practices, or environments based on evaluation findings (e.g., </w:t>
                  </w:r>
                  <w:r>
                    <w:rPr>
                      <w:sz w:val="16"/>
                      <w:szCs w:val="16"/>
                    </w:rPr>
                    <w:t xml:space="preserve">urban growth boundaries, roundabouts, </w:t>
                  </w:r>
                  <w:r w:rsidRPr="00007331">
                    <w:rPr>
                      <w:sz w:val="16"/>
                      <w:szCs w:val="16"/>
                    </w:rPr>
                    <w:t>countdown timers)</w:t>
                  </w:r>
                </w:p>
              </w:tc>
            </w:tr>
            <w:tr w:rsidR="009F322C" w:rsidRPr="00007331" w:rsidTr="004B0185">
              <w:tc>
                <w:tcPr>
                  <w:tcW w:w="1623" w:type="dxa"/>
                </w:tcPr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 xml:space="preserve">Law enforcement professional </w:t>
                  </w:r>
                </w:p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0" w:type="dxa"/>
                </w:tcPr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Identifying pedestrian safety 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practices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ready for evaluation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 xml:space="preserve">Identifying existing data to use for evaluation (e.g., 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traffic code violations, crime rates</w:t>
                  </w:r>
                  <w:r w:rsidRPr="00007331">
                    <w:rPr>
                      <w:sz w:val="16"/>
                      <w:szCs w:val="16"/>
                    </w:rPr>
                    <w:t>)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80"/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Designing policies, practices, or environments based on evaluation findings (e.g., warnings vs. citations)</w:t>
                  </w:r>
                </w:p>
              </w:tc>
            </w:tr>
            <w:tr w:rsidR="009F322C" w:rsidRPr="00007331" w:rsidTr="004B0185">
              <w:tc>
                <w:tcPr>
                  <w:tcW w:w="1623" w:type="dxa"/>
                </w:tcPr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Elected or appointed official</w:t>
                  </w:r>
                </w:p>
              </w:tc>
              <w:tc>
                <w:tcPr>
                  <w:tcW w:w="5850" w:type="dxa"/>
                </w:tcPr>
                <w:p w:rsidR="009F322C" w:rsidRPr="009503FF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sz w:val="16"/>
                      <w:szCs w:val="16"/>
                    </w:rPr>
                    <w:t>Serving as a champion to r</w:t>
                  </w:r>
                  <w:r w:rsidRPr="00007331">
                    <w:rPr>
                      <w:sz w:val="16"/>
                      <w:szCs w:val="16"/>
                    </w:rPr>
                    <w:t xml:space="preserve">ally </w:t>
                  </w:r>
                  <w:r>
                    <w:rPr>
                      <w:sz w:val="16"/>
                      <w:szCs w:val="16"/>
                    </w:rPr>
                    <w:t xml:space="preserve">support </w:t>
                  </w:r>
                  <w:r w:rsidRPr="00007331">
                    <w:rPr>
                      <w:sz w:val="16"/>
                      <w:szCs w:val="16"/>
                    </w:rPr>
                    <w:t xml:space="preserve">for </w:t>
                  </w:r>
                  <w:r>
                    <w:rPr>
                      <w:sz w:val="16"/>
                      <w:szCs w:val="16"/>
                    </w:rPr>
                    <w:t xml:space="preserve">evidence-based </w:t>
                  </w:r>
                  <w:r w:rsidRPr="00007331">
                    <w:rPr>
                      <w:sz w:val="16"/>
                      <w:szCs w:val="16"/>
                    </w:rPr>
                    <w:t xml:space="preserve">pedestrian safety </w:t>
                  </w:r>
                  <w:r>
                    <w:rPr>
                      <w:sz w:val="16"/>
                      <w:szCs w:val="16"/>
                    </w:rPr>
                    <w:t xml:space="preserve">policies and </w:t>
                  </w:r>
                  <w:r w:rsidRPr="00007331">
                    <w:rPr>
                      <w:sz w:val="16"/>
                      <w:szCs w:val="16"/>
                    </w:rPr>
                    <w:t>improvement projects</w:t>
                  </w:r>
                </w:p>
                <w:p w:rsidR="009F322C" w:rsidRPr="009503FF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sz w:val="16"/>
                      <w:szCs w:val="16"/>
                    </w:rPr>
                    <w:t xml:space="preserve">Allocating </w:t>
                  </w:r>
                  <w:r w:rsidRPr="00007331">
                    <w:rPr>
                      <w:sz w:val="16"/>
                      <w:szCs w:val="16"/>
                    </w:rPr>
                    <w:t xml:space="preserve">funding to </w:t>
                  </w:r>
                  <w:r>
                    <w:rPr>
                      <w:sz w:val="16"/>
                      <w:szCs w:val="16"/>
                    </w:rPr>
                    <w:t>pedestrian safety policies and projects through budget line-items, earmarks, tax incentives, or related approaches</w:t>
                  </w:r>
                  <w:r w:rsidRPr="00007331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F322C" w:rsidRPr="00007331" w:rsidTr="004B0185">
              <w:tc>
                <w:tcPr>
                  <w:tcW w:w="1623" w:type="dxa"/>
                </w:tcPr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Member or employee of a community group or advocacy organization</w:t>
                  </w:r>
                </w:p>
              </w:tc>
              <w:tc>
                <w:tcPr>
                  <w:tcW w:w="5850" w:type="dxa"/>
                </w:tcPr>
                <w:p w:rsidR="009F322C" w:rsidRPr="009503FF" w:rsidRDefault="009F322C" w:rsidP="009F322C">
                  <w:pPr>
                    <w:pStyle w:val="ListParagraph"/>
                    <w:numPr>
                      <w:ilvl w:val="1"/>
                      <w:numId w:val="5"/>
                    </w:numPr>
                    <w:spacing w:line="259" w:lineRule="auto"/>
                    <w:ind w:left="196" w:hanging="196"/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 xml:space="preserve">Identifying </w:t>
                  </w:r>
                  <w:r>
                    <w:rPr>
                      <w:sz w:val="16"/>
                      <w:szCs w:val="16"/>
                    </w:rPr>
                    <w:t>evidenc</w:t>
                  </w:r>
                  <w:r w:rsidRPr="009503FF">
                    <w:rPr>
                      <w:sz w:val="16"/>
                      <w:szCs w:val="16"/>
                    </w:rPr>
                    <w:t>e-based pedestrian safety policies, practices, environmental strategies, and educational and promotional efforts</w:t>
                  </w:r>
                </w:p>
                <w:p w:rsidR="009F322C" w:rsidRPr="009503FF" w:rsidRDefault="009F322C" w:rsidP="009F322C">
                  <w:pPr>
                    <w:pStyle w:val="ListParagraph"/>
                    <w:numPr>
                      <w:ilvl w:val="1"/>
                      <w:numId w:val="5"/>
                    </w:numPr>
                    <w:spacing w:line="259" w:lineRule="auto"/>
                    <w:ind w:left="196" w:hanging="196"/>
                    <w:rPr>
                      <w:sz w:val="16"/>
                      <w:szCs w:val="16"/>
                    </w:rPr>
                  </w:pPr>
                  <w:r w:rsidRPr="009503FF">
                    <w:rPr>
                      <w:sz w:val="16"/>
                      <w:szCs w:val="16"/>
                    </w:rPr>
                    <w:t>Educating city council representatives</w:t>
                  </w:r>
                  <w:r>
                    <w:rPr>
                      <w:sz w:val="16"/>
                      <w:szCs w:val="16"/>
                    </w:rPr>
                    <w:t>, other elected and appointed officials, and community leaders</w:t>
                  </w:r>
                  <w:r w:rsidRPr="009503F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on the benefits of pedestrian safety initiatives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5"/>
                    </w:numPr>
                    <w:ind w:left="196" w:hanging="1440"/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  <w:tr w:rsidR="009F322C" w:rsidRPr="00007331" w:rsidTr="004B0185">
              <w:tc>
                <w:tcPr>
                  <w:tcW w:w="1623" w:type="dxa"/>
                </w:tcPr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Media and communications professional</w:t>
                  </w:r>
                </w:p>
              </w:tc>
              <w:tc>
                <w:tcPr>
                  <w:tcW w:w="5850" w:type="dxa"/>
                </w:tcPr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 xml:space="preserve">Identifying existing media data to use for evaluation (e.g., 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television, radio, social media</w:t>
                  </w:r>
                  <w:r w:rsidRPr="00007331">
                    <w:rPr>
                      <w:sz w:val="16"/>
                      <w:szCs w:val="16"/>
                    </w:rPr>
                    <w:t>)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Assessing reach to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vulnerable subpopulations (e.g., children, elderly, people with disabilities, lower income populations)</w:t>
                  </w:r>
                </w:p>
                <w:p w:rsidR="009F322C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80"/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Assessing gains in public</w:t>
                  </w: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support for pedestrian safety initiatives</w:t>
                  </w:r>
                </w:p>
                <w:p w:rsidR="009F322C" w:rsidRPr="00D920A8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sz w:val="16"/>
                      <w:szCs w:val="16"/>
                    </w:rPr>
                  </w:pPr>
                  <w:r w:rsidRPr="00007331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Identifying education messages, audiences, and communication methods 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for dissemination of evaluation findings</w:t>
                  </w:r>
                </w:p>
              </w:tc>
            </w:tr>
            <w:tr w:rsidR="009F322C" w:rsidRPr="00007331" w:rsidTr="004B0185">
              <w:tc>
                <w:tcPr>
                  <w:tcW w:w="1623" w:type="dxa"/>
                </w:tcPr>
                <w:p w:rsidR="009F322C" w:rsidRPr="00007331" w:rsidRDefault="009F322C" w:rsidP="004B0185">
                  <w:pPr>
                    <w:rPr>
                      <w:sz w:val="16"/>
                      <w:szCs w:val="16"/>
                    </w:rPr>
                  </w:pPr>
                  <w:r w:rsidRPr="00007331">
                    <w:rPr>
                      <w:sz w:val="16"/>
                      <w:szCs w:val="16"/>
                    </w:rPr>
                    <w:t>Community member</w:t>
                  </w:r>
                </w:p>
              </w:tc>
              <w:tc>
                <w:tcPr>
                  <w:tcW w:w="5850" w:type="dxa"/>
                </w:tcPr>
                <w:p w:rsidR="009F322C" w:rsidRPr="00660FC8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  <w:r w:rsidRPr="00007331">
                    <w:rPr>
                      <w:sz w:val="16"/>
                      <w:szCs w:val="16"/>
                    </w:rPr>
                    <w:t xml:space="preserve">Communicating </w:t>
                  </w:r>
                  <w:r>
                    <w:rPr>
                      <w:sz w:val="16"/>
                      <w:szCs w:val="16"/>
                    </w:rPr>
                    <w:t>pedestrian safety concerns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sz w:val="16"/>
                      <w:szCs w:val="16"/>
                    </w:rPr>
                    <w:t>Volunteering to serve on committees or support data collection, interpretation, or dissemination efforts</w:t>
                  </w:r>
                </w:p>
                <w:p w:rsidR="009F322C" w:rsidRPr="00007331" w:rsidRDefault="009F322C" w:rsidP="009F322C">
                  <w:pPr>
                    <w:pStyle w:val="ListParagraph"/>
                    <w:numPr>
                      <w:ilvl w:val="0"/>
                      <w:numId w:val="3"/>
                    </w:numPr>
                    <w:ind w:left="166" w:hanging="166"/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  <w:r w:rsidRPr="00007331">
                    <w:rPr>
                      <w:sz w:val="16"/>
                      <w:szCs w:val="16"/>
                    </w:rPr>
                    <w:t xml:space="preserve">Helping to garner community support </w:t>
                  </w:r>
                  <w:r>
                    <w:rPr>
                      <w:sz w:val="16"/>
                      <w:szCs w:val="16"/>
                    </w:rPr>
                    <w:t>and recruiting participants for the evaluation</w:t>
                  </w:r>
                </w:p>
              </w:tc>
            </w:tr>
          </w:tbl>
          <w:p w:rsidR="009F322C" w:rsidRPr="00007331" w:rsidRDefault="009F322C" w:rsidP="004B0185">
            <w:pPr>
              <w:spacing w:before="0"/>
              <w:rPr>
                <w:color w:val="auto"/>
              </w:rPr>
            </w:pPr>
          </w:p>
        </w:tc>
      </w:tr>
    </w:tbl>
    <w:p w:rsidR="009F322C" w:rsidRPr="009F322C" w:rsidRDefault="00822730" w:rsidP="009F322C">
      <w:pPr>
        <w:pStyle w:val="EndnoteText"/>
        <w:ind w:left="360" w:right="1620"/>
        <w:rPr>
          <w:rStyle w:val="Hyperlink"/>
          <w:sz w:val="16"/>
          <w:szCs w:val="16"/>
        </w:rPr>
      </w:pPr>
      <w:r w:rsidRPr="009F322C">
        <w:rPr>
          <w:rFonts w:cstheme="minorHAnsi"/>
          <w:i/>
          <w:sz w:val="16"/>
          <w:szCs w:val="16"/>
        </w:rPr>
        <w:t>*</w:t>
      </w:r>
      <w:r w:rsidR="009F322C" w:rsidRPr="009F322C">
        <w:rPr>
          <w:sz w:val="16"/>
          <w:szCs w:val="16"/>
        </w:rPr>
        <w:t xml:space="preserve">U.S. Department of Transportation National Highway Traffic Safety Administration. </w:t>
      </w:r>
      <w:r w:rsidR="009F322C">
        <w:rPr>
          <w:sz w:val="16"/>
          <w:szCs w:val="16"/>
        </w:rPr>
        <w:t>(</w:t>
      </w:r>
      <w:r w:rsidR="009F322C" w:rsidRPr="009F322C">
        <w:rPr>
          <w:sz w:val="16"/>
          <w:szCs w:val="16"/>
        </w:rPr>
        <w:t>2014</w:t>
      </w:r>
      <w:r w:rsidR="009F322C">
        <w:rPr>
          <w:sz w:val="16"/>
          <w:szCs w:val="16"/>
        </w:rPr>
        <w:t>)</w:t>
      </w:r>
      <w:r w:rsidR="009F322C" w:rsidRPr="009F322C">
        <w:rPr>
          <w:sz w:val="16"/>
          <w:szCs w:val="16"/>
        </w:rPr>
        <w:t xml:space="preserve"> </w:t>
      </w:r>
      <w:r w:rsidR="009F322C" w:rsidRPr="009F322C">
        <w:rPr>
          <w:i/>
          <w:sz w:val="16"/>
          <w:szCs w:val="16"/>
        </w:rPr>
        <w:t>Pedestrian Safety Enforcement Operations: A How-To Guide</w:t>
      </w:r>
      <w:r w:rsidR="009F322C" w:rsidRPr="009F322C">
        <w:rPr>
          <w:sz w:val="16"/>
          <w:szCs w:val="16"/>
        </w:rPr>
        <w:t xml:space="preserve"> Retrieved from: </w:t>
      </w:r>
      <w:hyperlink r:id="rId7" w:history="1">
        <w:r w:rsidR="009F322C" w:rsidRPr="009F322C">
          <w:rPr>
            <w:rStyle w:val="Hyperlink"/>
            <w:sz w:val="16"/>
            <w:szCs w:val="16"/>
          </w:rPr>
          <w:t>https://www.nhtsa.gov/sites/nhtsa.dot.gov/files/812059-pedestriansafetyenforceoperahowtoguide.pdf</w:t>
        </w:r>
      </w:hyperlink>
      <w:r w:rsidR="009F322C" w:rsidRPr="009F322C">
        <w:rPr>
          <w:rStyle w:val="Hyperlink"/>
          <w:sz w:val="16"/>
          <w:szCs w:val="16"/>
        </w:rPr>
        <w:t xml:space="preserve"> </w:t>
      </w:r>
    </w:p>
    <w:p w:rsidR="009F322C" w:rsidRPr="009F322C" w:rsidRDefault="009F322C" w:rsidP="009F322C">
      <w:pPr>
        <w:pStyle w:val="EndnoteText"/>
        <w:ind w:left="360" w:right="1620"/>
        <w:rPr>
          <w:sz w:val="8"/>
          <w:szCs w:val="8"/>
        </w:rPr>
      </w:pPr>
    </w:p>
    <w:p w:rsidR="009F322C" w:rsidRPr="009F322C" w:rsidRDefault="009F322C" w:rsidP="009F322C">
      <w:pPr>
        <w:pStyle w:val="EndnoteText"/>
        <w:ind w:left="360" w:right="1620"/>
        <w:rPr>
          <w:rStyle w:val="Hyperlink"/>
          <w:sz w:val="16"/>
          <w:szCs w:val="16"/>
        </w:rPr>
      </w:pPr>
      <w:r w:rsidRPr="009F322C">
        <w:rPr>
          <w:sz w:val="16"/>
          <w:szCs w:val="16"/>
        </w:rPr>
        <w:t xml:space="preserve">Boston Department of Transportation. </w:t>
      </w:r>
      <w:r>
        <w:rPr>
          <w:sz w:val="16"/>
          <w:szCs w:val="16"/>
        </w:rPr>
        <w:t>(</w:t>
      </w:r>
      <w:r w:rsidRPr="009F322C">
        <w:rPr>
          <w:sz w:val="16"/>
          <w:szCs w:val="16"/>
        </w:rPr>
        <w:t>2001</w:t>
      </w:r>
      <w:r>
        <w:rPr>
          <w:sz w:val="16"/>
          <w:szCs w:val="16"/>
        </w:rPr>
        <w:t>)</w:t>
      </w:r>
      <w:r w:rsidRPr="009F322C">
        <w:rPr>
          <w:sz w:val="16"/>
          <w:szCs w:val="16"/>
        </w:rPr>
        <w:t xml:space="preserve"> Access Boston 2000-2010 </w:t>
      </w:r>
      <w:r w:rsidRPr="009F322C">
        <w:rPr>
          <w:i/>
          <w:sz w:val="16"/>
          <w:szCs w:val="16"/>
        </w:rPr>
        <w:t>Pedestrian Safety Guidelines for Residential Streets: Safety Guidelines for Residential Streets</w:t>
      </w:r>
      <w:r w:rsidRPr="009F322C">
        <w:rPr>
          <w:sz w:val="16"/>
          <w:szCs w:val="16"/>
        </w:rPr>
        <w:t xml:space="preserve">. </w:t>
      </w:r>
      <w:r w:rsidRPr="009F322C">
        <w:rPr>
          <w:i/>
          <w:sz w:val="16"/>
          <w:szCs w:val="16"/>
        </w:rPr>
        <w:t>Retrieved from</w:t>
      </w:r>
      <w:r w:rsidRPr="009F322C">
        <w:rPr>
          <w:sz w:val="16"/>
          <w:szCs w:val="16"/>
        </w:rPr>
        <w:t xml:space="preserve">: </w:t>
      </w:r>
      <w:hyperlink r:id="rId8" w:history="1">
        <w:r w:rsidRPr="009F322C">
          <w:rPr>
            <w:rStyle w:val="Hyperlink"/>
            <w:sz w:val="16"/>
            <w:szCs w:val="16"/>
          </w:rPr>
          <w:t>http://www.bu.edu/police/files/2016/07/pedestrian_safety_guidelines.pdf</w:t>
        </w:r>
      </w:hyperlink>
      <w:r w:rsidRPr="009F322C">
        <w:rPr>
          <w:rStyle w:val="Hyperlink"/>
          <w:sz w:val="16"/>
          <w:szCs w:val="16"/>
        </w:rPr>
        <w:t xml:space="preserve"> </w:t>
      </w:r>
    </w:p>
    <w:p w:rsidR="009F322C" w:rsidRPr="009F322C" w:rsidRDefault="009F322C" w:rsidP="009F322C">
      <w:pPr>
        <w:pStyle w:val="EndnoteText"/>
        <w:ind w:left="360" w:right="1620"/>
        <w:rPr>
          <w:sz w:val="8"/>
          <w:szCs w:val="8"/>
        </w:rPr>
      </w:pPr>
    </w:p>
    <w:p w:rsidR="009F5D79" w:rsidRPr="009F322C" w:rsidRDefault="009F322C" w:rsidP="009F322C">
      <w:pPr>
        <w:pStyle w:val="EndnoteText"/>
        <w:ind w:left="360" w:right="1620"/>
        <w:rPr>
          <w:sz w:val="16"/>
          <w:szCs w:val="16"/>
        </w:rPr>
      </w:pPr>
      <w:r w:rsidRPr="009F322C">
        <w:rPr>
          <w:sz w:val="16"/>
          <w:szCs w:val="16"/>
        </w:rPr>
        <w:t xml:space="preserve">World Health Organization </w:t>
      </w:r>
      <w:r>
        <w:rPr>
          <w:sz w:val="16"/>
          <w:szCs w:val="16"/>
        </w:rPr>
        <w:t>(</w:t>
      </w:r>
      <w:r w:rsidRPr="009F322C">
        <w:rPr>
          <w:sz w:val="16"/>
          <w:szCs w:val="16"/>
        </w:rPr>
        <w:t>2010</w:t>
      </w:r>
      <w:r>
        <w:rPr>
          <w:sz w:val="16"/>
          <w:szCs w:val="16"/>
        </w:rPr>
        <w:t>)</w:t>
      </w:r>
      <w:r w:rsidRPr="009F322C">
        <w:rPr>
          <w:sz w:val="16"/>
          <w:szCs w:val="16"/>
        </w:rPr>
        <w:t xml:space="preserve"> </w:t>
      </w:r>
      <w:r w:rsidRPr="009F322C">
        <w:rPr>
          <w:i/>
          <w:sz w:val="16"/>
          <w:szCs w:val="16"/>
        </w:rPr>
        <w:t>Pedestrian safety A road safety manual for decision-makers and practitioners</w:t>
      </w:r>
      <w:r w:rsidRPr="009F322C">
        <w:rPr>
          <w:sz w:val="16"/>
          <w:szCs w:val="16"/>
        </w:rPr>
        <w:t xml:space="preserve">. </w:t>
      </w:r>
      <w:r w:rsidRPr="009F322C">
        <w:rPr>
          <w:i/>
          <w:sz w:val="16"/>
          <w:szCs w:val="16"/>
        </w:rPr>
        <w:t>Retrieved from</w:t>
      </w:r>
      <w:r w:rsidRPr="009F322C">
        <w:rPr>
          <w:sz w:val="16"/>
          <w:szCs w:val="16"/>
        </w:rPr>
        <w:t xml:space="preserve">: </w:t>
      </w:r>
      <w:hyperlink r:id="rId9" w:history="1">
        <w:r w:rsidRPr="009F322C">
          <w:rPr>
            <w:rStyle w:val="Hyperlink"/>
            <w:sz w:val="16"/>
            <w:szCs w:val="16"/>
          </w:rPr>
          <w:t>http://apps.who.int/iris/bitstream/10665/79753/1/9789241505352_eng.pdf</w:t>
        </w:r>
      </w:hyperlink>
    </w:p>
    <w:sectPr w:rsidR="009F5D79" w:rsidRPr="009F3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9A" w:rsidRDefault="006E2A9A" w:rsidP="009F322C">
      <w:r>
        <w:separator/>
      </w:r>
    </w:p>
  </w:endnote>
  <w:endnote w:type="continuationSeparator" w:id="0">
    <w:p w:rsidR="006E2A9A" w:rsidRDefault="006E2A9A" w:rsidP="009F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9A" w:rsidRDefault="006E2A9A" w:rsidP="009F322C">
      <w:r>
        <w:separator/>
      </w:r>
    </w:p>
  </w:footnote>
  <w:footnote w:type="continuationSeparator" w:id="0">
    <w:p w:rsidR="006E2A9A" w:rsidRDefault="006E2A9A" w:rsidP="009F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A8B"/>
    <w:multiLevelType w:val="hybridMultilevel"/>
    <w:tmpl w:val="E40E7716"/>
    <w:lvl w:ilvl="0" w:tplc="1F1273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F12734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4739"/>
    <w:multiLevelType w:val="hybridMultilevel"/>
    <w:tmpl w:val="1BFC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569A5"/>
    <w:multiLevelType w:val="multilevel"/>
    <w:tmpl w:val="379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61D04"/>
    <w:multiLevelType w:val="hybridMultilevel"/>
    <w:tmpl w:val="BE48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CE7DE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6787B"/>
    <w:multiLevelType w:val="hybridMultilevel"/>
    <w:tmpl w:val="915A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01B3C"/>
    <w:multiLevelType w:val="hybridMultilevel"/>
    <w:tmpl w:val="A23C4604"/>
    <w:lvl w:ilvl="0" w:tplc="10D64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79"/>
    <w:rsid w:val="006E2A9A"/>
    <w:rsid w:val="007A6ADD"/>
    <w:rsid w:val="00822730"/>
    <w:rsid w:val="009F322C"/>
    <w:rsid w:val="009F5D79"/>
    <w:rsid w:val="00C00F6B"/>
    <w:rsid w:val="00C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626A"/>
  <w15:chartTrackingRefBased/>
  <w15:docId w15:val="{F600C7A6-41F2-4AAD-BF7D-AA0D3D7F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5D79"/>
    <w:pPr>
      <w:spacing w:after="0" w:line="240" w:lineRule="auto"/>
    </w:pPr>
    <w:rPr>
      <w:rFonts w:ascii="Calibri" w:hAnsi="Calibri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D7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2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jectScopeTable">
    <w:name w:val="Project Scope Table"/>
    <w:basedOn w:val="TableNormal"/>
    <w:uiPriority w:val="99"/>
    <w:rsid w:val="009F322C"/>
    <w:pPr>
      <w:spacing w:before="120" w:after="120" w:line="240" w:lineRule="auto"/>
    </w:pPr>
    <w:rPr>
      <w:color w:val="404040" w:themeColor="text1" w:themeTint="BF"/>
      <w:sz w:val="18"/>
      <w:szCs w:val="20"/>
      <w:lang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9F322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F322C"/>
    <w:rPr>
      <w:rFonts w:ascii="Calibri" w:hAnsi="Calibri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9F3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.edu/police/files/2016/07/pedestrian_safety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tsa.gov/sites/nhtsa.dot.gov/files/812059-pedestriansafetyenforceoperahowtogui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who.int/iris/bitstream/10665/79753/1/9789241505352_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2</cp:revision>
  <dcterms:created xsi:type="dcterms:W3CDTF">2017-05-30T13:30:00Z</dcterms:created>
  <dcterms:modified xsi:type="dcterms:W3CDTF">2017-05-30T13:30:00Z</dcterms:modified>
</cp:coreProperties>
</file>